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1391" w14:textId="77777777" w:rsidR="001F3349" w:rsidRPr="00E8433B" w:rsidRDefault="00891571" w:rsidP="00E8433B">
      <w:pPr>
        <w:numPr>
          <w:ilvl w:val="0"/>
          <w:numId w:val="1"/>
        </w:numPr>
        <w:tabs>
          <w:tab w:val="clear" w:pos="720"/>
          <w:tab w:val="num" w:pos="360"/>
        </w:tabs>
        <w:spacing w:before="180"/>
        <w:ind w:left="357" w:hanging="357"/>
        <w:jc w:val="both"/>
        <w:rPr>
          <w:rFonts w:ascii="Arial" w:hAnsi="Arial" w:cs="Arial"/>
          <w:bCs/>
          <w:spacing w:val="-3"/>
          <w:sz w:val="22"/>
          <w:szCs w:val="22"/>
        </w:rPr>
      </w:pPr>
      <w:r w:rsidRPr="00E8433B">
        <w:rPr>
          <w:rFonts w:ascii="Arial" w:hAnsi="Arial" w:cs="Arial"/>
          <w:bCs/>
          <w:spacing w:val="-3"/>
          <w:sz w:val="22"/>
          <w:szCs w:val="22"/>
        </w:rPr>
        <w:t xml:space="preserve">In July 2019, the Queensland Government released the </w:t>
      </w:r>
      <w:r w:rsidRPr="00E8433B">
        <w:rPr>
          <w:rFonts w:ascii="Arial" w:hAnsi="Arial" w:cs="Arial"/>
          <w:bCs/>
          <w:i/>
          <w:iCs/>
          <w:spacing w:val="-3"/>
          <w:sz w:val="22"/>
          <w:szCs w:val="22"/>
        </w:rPr>
        <w:t>Waste Management and Resource Recovery Strategy</w:t>
      </w:r>
      <w:r w:rsidRPr="00E8433B">
        <w:rPr>
          <w:rFonts w:ascii="Arial" w:hAnsi="Arial" w:cs="Arial"/>
          <w:bCs/>
          <w:spacing w:val="-3"/>
          <w:sz w:val="22"/>
          <w:szCs w:val="22"/>
        </w:rPr>
        <w:t xml:space="preserve"> (the Waste Strategy), which seeks to transition Queensland to a zero-waste society, where waste is avoided, reused, and recycled to the greatest extent possible. The Waste Strategy identified that clear and progressive policy focusing on organic waste is required to improve the management of organic waste in Queensland.  </w:t>
      </w:r>
    </w:p>
    <w:p w14:paraId="47631392" w14:textId="77777777" w:rsidR="001F3349" w:rsidRPr="00E8433B" w:rsidRDefault="00891571" w:rsidP="001F3349">
      <w:pPr>
        <w:numPr>
          <w:ilvl w:val="0"/>
          <w:numId w:val="1"/>
        </w:numPr>
        <w:tabs>
          <w:tab w:val="clear" w:pos="720"/>
          <w:tab w:val="num" w:pos="360"/>
        </w:tabs>
        <w:spacing w:before="240"/>
        <w:ind w:left="360"/>
        <w:jc w:val="both"/>
        <w:rPr>
          <w:rFonts w:ascii="Arial" w:hAnsi="Arial" w:cs="Arial"/>
          <w:bCs/>
          <w:spacing w:val="-3"/>
          <w:sz w:val="22"/>
          <w:szCs w:val="22"/>
        </w:rPr>
      </w:pPr>
      <w:r w:rsidRPr="00E8433B">
        <w:rPr>
          <w:rFonts w:ascii="Arial" w:hAnsi="Arial" w:cs="Arial"/>
          <w:bCs/>
          <w:spacing w:val="-3"/>
          <w:sz w:val="22"/>
          <w:szCs w:val="22"/>
        </w:rPr>
        <w:t>Organic matter contributes significantly to the waste stream and</w:t>
      </w:r>
      <w:r w:rsidR="002C58F9" w:rsidRPr="00E8433B">
        <w:rPr>
          <w:rFonts w:ascii="Arial" w:hAnsi="Arial" w:cs="Arial"/>
          <w:bCs/>
          <w:spacing w:val="-3"/>
          <w:sz w:val="22"/>
          <w:szCs w:val="22"/>
        </w:rPr>
        <w:t xml:space="preserve"> </w:t>
      </w:r>
      <w:r w:rsidR="00824E90" w:rsidRPr="00E8433B">
        <w:rPr>
          <w:rFonts w:ascii="Arial" w:hAnsi="Arial" w:cs="Arial"/>
          <w:bCs/>
          <w:spacing w:val="-3"/>
          <w:sz w:val="22"/>
          <w:szCs w:val="22"/>
        </w:rPr>
        <w:t xml:space="preserve">has </w:t>
      </w:r>
      <w:r w:rsidRPr="00E8433B">
        <w:rPr>
          <w:rFonts w:ascii="Arial" w:hAnsi="Arial" w:cs="Arial"/>
          <w:bCs/>
          <w:spacing w:val="-3"/>
          <w:sz w:val="22"/>
          <w:szCs w:val="22"/>
        </w:rPr>
        <w:t xml:space="preserve">potential adverse environmental and economic impacts associated with its disposal. There are also beneficial uses for this material, many of which are currently underutilised. </w:t>
      </w:r>
    </w:p>
    <w:p w14:paraId="47631393" w14:textId="77777777" w:rsidR="001F3349" w:rsidRPr="00E8433B" w:rsidRDefault="00891571" w:rsidP="001F3349">
      <w:pPr>
        <w:numPr>
          <w:ilvl w:val="0"/>
          <w:numId w:val="1"/>
        </w:numPr>
        <w:tabs>
          <w:tab w:val="clear" w:pos="720"/>
          <w:tab w:val="num" w:pos="360"/>
        </w:tabs>
        <w:spacing w:before="240"/>
        <w:ind w:left="360"/>
        <w:jc w:val="both"/>
        <w:rPr>
          <w:rFonts w:ascii="Arial" w:hAnsi="Arial" w:cs="Arial"/>
          <w:bCs/>
          <w:spacing w:val="-3"/>
          <w:sz w:val="22"/>
          <w:szCs w:val="22"/>
        </w:rPr>
      </w:pPr>
      <w:r w:rsidRPr="00E8433B">
        <w:rPr>
          <w:rFonts w:ascii="Arial" w:hAnsi="Arial" w:cs="Arial"/>
          <w:bCs/>
          <w:spacing w:val="-3"/>
          <w:sz w:val="22"/>
          <w:szCs w:val="22"/>
        </w:rPr>
        <w:t xml:space="preserve">The </w:t>
      </w:r>
      <w:r w:rsidRPr="00E8433B">
        <w:rPr>
          <w:rFonts w:ascii="Arial" w:hAnsi="Arial" w:cs="Arial"/>
          <w:bCs/>
          <w:i/>
          <w:iCs/>
          <w:spacing w:val="-3"/>
          <w:sz w:val="22"/>
          <w:szCs w:val="22"/>
        </w:rPr>
        <w:t xml:space="preserve">Queensland Organics Strategy 2022 </w:t>
      </w:r>
      <w:r w:rsidR="002C58F9" w:rsidRPr="00E8433B">
        <w:rPr>
          <w:rFonts w:ascii="Arial" w:hAnsi="Arial" w:cs="Arial"/>
          <w:bCs/>
          <w:i/>
          <w:iCs/>
          <w:spacing w:val="-3"/>
          <w:sz w:val="22"/>
          <w:szCs w:val="22"/>
        </w:rPr>
        <w:t xml:space="preserve">– 2032 </w:t>
      </w:r>
      <w:r w:rsidRPr="00E8433B">
        <w:rPr>
          <w:rFonts w:ascii="Arial" w:hAnsi="Arial" w:cs="Arial"/>
          <w:bCs/>
          <w:spacing w:val="-3"/>
          <w:sz w:val="22"/>
          <w:szCs w:val="22"/>
        </w:rPr>
        <w:t xml:space="preserve">(the Organics Strategy) has been developed through extensive consultation </w:t>
      </w:r>
      <w:r w:rsidR="00824E90" w:rsidRPr="00E8433B">
        <w:rPr>
          <w:rFonts w:ascii="Arial" w:hAnsi="Arial" w:cs="Arial"/>
          <w:bCs/>
          <w:spacing w:val="-3"/>
          <w:sz w:val="22"/>
          <w:szCs w:val="22"/>
        </w:rPr>
        <w:t>following release of</w:t>
      </w:r>
      <w:r w:rsidRPr="00E8433B">
        <w:rPr>
          <w:rFonts w:ascii="Arial" w:hAnsi="Arial" w:cs="Arial"/>
          <w:bCs/>
          <w:spacing w:val="-3"/>
          <w:sz w:val="22"/>
          <w:szCs w:val="22"/>
        </w:rPr>
        <w:t xml:space="preserve"> the </w:t>
      </w:r>
      <w:r w:rsidRPr="00E8433B">
        <w:rPr>
          <w:rFonts w:ascii="Arial" w:hAnsi="Arial" w:cs="Arial"/>
          <w:bCs/>
          <w:i/>
          <w:iCs/>
          <w:spacing w:val="-3"/>
          <w:sz w:val="22"/>
          <w:szCs w:val="22"/>
        </w:rPr>
        <w:t>Draft Queensland Organics Strategy 2022 – 2032</w:t>
      </w:r>
      <w:r w:rsidRPr="00E8433B">
        <w:rPr>
          <w:rFonts w:ascii="Arial" w:hAnsi="Arial" w:cs="Arial"/>
          <w:bCs/>
          <w:spacing w:val="-3"/>
          <w:sz w:val="22"/>
          <w:szCs w:val="22"/>
        </w:rPr>
        <w:t xml:space="preserve"> in September 2021. The Organics Strategy identifies key actions along the organic supply chain from avoidance, diversion and improved end-use management, addressing the critical requirements of education, infrastructure and services</w:t>
      </w:r>
      <w:r w:rsidR="002C58F9" w:rsidRPr="00E8433B">
        <w:rPr>
          <w:rFonts w:ascii="Arial" w:hAnsi="Arial" w:cs="Arial"/>
          <w:bCs/>
          <w:spacing w:val="-3"/>
          <w:sz w:val="22"/>
          <w:szCs w:val="22"/>
        </w:rPr>
        <w:t>,</w:t>
      </w:r>
      <w:r w:rsidRPr="00E8433B">
        <w:rPr>
          <w:rFonts w:ascii="Arial" w:hAnsi="Arial" w:cs="Arial"/>
          <w:bCs/>
          <w:spacing w:val="-3"/>
          <w:sz w:val="22"/>
          <w:szCs w:val="22"/>
        </w:rPr>
        <w:t xml:space="preserve"> and product and market development opportunities. </w:t>
      </w:r>
    </w:p>
    <w:p w14:paraId="47631394" w14:textId="77777777" w:rsidR="001F3349" w:rsidRPr="00E8433B" w:rsidRDefault="00891571" w:rsidP="001F3349">
      <w:pPr>
        <w:numPr>
          <w:ilvl w:val="0"/>
          <w:numId w:val="1"/>
        </w:numPr>
        <w:tabs>
          <w:tab w:val="clear" w:pos="720"/>
          <w:tab w:val="num" w:pos="360"/>
        </w:tabs>
        <w:spacing w:before="240"/>
        <w:ind w:left="360"/>
        <w:jc w:val="both"/>
        <w:rPr>
          <w:rFonts w:ascii="Arial" w:hAnsi="Arial" w:cs="Arial"/>
          <w:bCs/>
          <w:spacing w:val="-3"/>
          <w:sz w:val="22"/>
          <w:szCs w:val="22"/>
        </w:rPr>
      </w:pPr>
      <w:r w:rsidRPr="00E8433B">
        <w:rPr>
          <w:rFonts w:ascii="Arial" w:hAnsi="Arial" w:cs="Arial"/>
          <w:bCs/>
          <w:spacing w:val="-3"/>
          <w:sz w:val="22"/>
          <w:szCs w:val="22"/>
        </w:rPr>
        <w:t xml:space="preserve">The actions also support the Queensland Government’s national commitments to implement the National Food Waste Strategy target to halve food waste by 2030 and implement actions in the National Waste Policy Action Plan to halve the amount of organic waste going to landfill by 2030. </w:t>
      </w:r>
    </w:p>
    <w:p w14:paraId="47631395" w14:textId="77777777" w:rsidR="001F3349" w:rsidRPr="00E8433B" w:rsidRDefault="00891571" w:rsidP="001F3349">
      <w:pPr>
        <w:numPr>
          <w:ilvl w:val="0"/>
          <w:numId w:val="1"/>
        </w:numPr>
        <w:tabs>
          <w:tab w:val="clear" w:pos="720"/>
          <w:tab w:val="num" w:pos="360"/>
        </w:tabs>
        <w:spacing w:before="240"/>
        <w:ind w:left="357" w:hanging="357"/>
        <w:jc w:val="both"/>
        <w:rPr>
          <w:rFonts w:ascii="Arial" w:hAnsi="Arial" w:cs="Arial"/>
          <w:bCs/>
          <w:spacing w:val="-3"/>
          <w:sz w:val="22"/>
          <w:szCs w:val="22"/>
        </w:rPr>
      </w:pPr>
      <w:r w:rsidRPr="00E8433B">
        <w:rPr>
          <w:rFonts w:ascii="Arial" w:hAnsi="Arial" w:cs="Arial"/>
          <w:bCs/>
          <w:spacing w:val="-3"/>
          <w:sz w:val="22"/>
          <w:szCs w:val="22"/>
        </w:rPr>
        <w:t xml:space="preserve">The Organics Strategy is supported by the Queensland Organics Action Plan 2022 – 2032, which specifies the approach, timing, and responsibilities for the delivery of actions to achieve the objectives and outcomes. </w:t>
      </w:r>
    </w:p>
    <w:p w14:paraId="47631396" w14:textId="77777777" w:rsidR="001F3349" w:rsidRPr="00E8433B" w:rsidRDefault="00891571" w:rsidP="001F3349">
      <w:pPr>
        <w:numPr>
          <w:ilvl w:val="0"/>
          <w:numId w:val="1"/>
        </w:numPr>
        <w:tabs>
          <w:tab w:val="clear" w:pos="720"/>
          <w:tab w:val="num" w:pos="360"/>
        </w:tabs>
        <w:spacing w:before="240"/>
        <w:ind w:left="357" w:hanging="357"/>
        <w:jc w:val="both"/>
        <w:rPr>
          <w:rFonts w:ascii="Arial" w:hAnsi="Arial" w:cs="Arial"/>
          <w:bCs/>
          <w:spacing w:val="-3"/>
          <w:sz w:val="22"/>
          <w:szCs w:val="22"/>
        </w:rPr>
      </w:pPr>
      <w:r w:rsidRPr="00E8433B">
        <w:rPr>
          <w:rFonts w:ascii="Arial" w:hAnsi="Arial" w:cs="Arial"/>
          <w:bCs/>
          <w:spacing w:val="-3"/>
          <w:sz w:val="22"/>
          <w:szCs w:val="22"/>
        </w:rPr>
        <w:t>Delivery of this Organics Action Plan will occur through continued engagement and partnerships with all levels of government, industry, businesses, and the community. The Organics Action Plan will be monitored and evaluated every three years in line with the Waste Strategy. These reviews provide opportunity to adjust actions as required and acknowledge potential COVID-19 impacts on supplies and workforces and continue to provide a practical roadmap to meet the Organics Strategy objectives.</w:t>
      </w:r>
    </w:p>
    <w:p w14:paraId="47631397" w14:textId="77777777" w:rsidR="001F3349" w:rsidRPr="00E8433B" w:rsidRDefault="00891571" w:rsidP="001F3349">
      <w:pPr>
        <w:numPr>
          <w:ilvl w:val="0"/>
          <w:numId w:val="1"/>
        </w:numPr>
        <w:tabs>
          <w:tab w:val="clear" w:pos="720"/>
          <w:tab w:val="num" w:pos="360"/>
        </w:tabs>
        <w:spacing w:before="240"/>
        <w:ind w:left="357" w:hanging="357"/>
        <w:jc w:val="both"/>
        <w:rPr>
          <w:rFonts w:ascii="Arial" w:hAnsi="Arial" w:cs="Arial"/>
          <w:bCs/>
          <w:spacing w:val="-3"/>
          <w:sz w:val="22"/>
          <w:szCs w:val="22"/>
        </w:rPr>
      </w:pPr>
      <w:r w:rsidRPr="00E8433B">
        <w:rPr>
          <w:rFonts w:ascii="Arial" w:hAnsi="Arial" w:cs="Arial"/>
          <w:bCs/>
          <w:spacing w:val="-3"/>
          <w:sz w:val="22"/>
          <w:szCs w:val="22"/>
          <w:u w:val="single"/>
        </w:rPr>
        <w:t>Cabinet approved</w:t>
      </w:r>
      <w:r w:rsidRPr="00E8433B">
        <w:rPr>
          <w:rFonts w:ascii="Arial" w:hAnsi="Arial" w:cs="Arial"/>
          <w:bCs/>
          <w:spacing w:val="-3"/>
          <w:sz w:val="22"/>
          <w:szCs w:val="22"/>
        </w:rPr>
        <w:t xml:space="preserve"> the release of the </w:t>
      </w:r>
      <w:r w:rsidRPr="00E8433B">
        <w:rPr>
          <w:rFonts w:ascii="Arial" w:hAnsi="Arial" w:cs="Arial"/>
          <w:bCs/>
          <w:i/>
          <w:iCs/>
          <w:spacing w:val="-3"/>
          <w:sz w:val="22"/>
          <w:szCs w:val="22"/>
        </w:rPr>
        <w:t xml:space="preserve">Queensland Organics Strategy 2022 – 2032 </w:t>
      </w:r>
      <w:r w:rsidRPr="00E8433B">
        <w:rPr>
          <w:rFonts w:ascii="Arial" w:hAnsi="Arial" w:cs="Arial"/>
          <w:bCs/>
          <w:spacing w:val="-3"/>
          <w:sz w:val="22"/>
          <w:szCs w:val="22"/>
        </w:rPr>
        <w:t xml:space="preserve">for publication. </w:t>
      </w:r>
    </w:p>
    <w:p w14:paraId="47631398" w14:textId="77777777" w:rsidR="001F3349" w:rsidRPr="00E8433B" w:rsidRDefault="00891571" w:rsidP="001F3349">
      <w:pPr>
        <w:numPr>
          <w:ilvl w:val="0"/>
          <w:numId w:val="1"/>
        </w:numPr>
        <w:tabs>
          <w:tab w:val="clear" w:pos="720"/>
          <w:tab w:val="num" w:pos="360"/>
        </w:tabs>
        <w:spacing w:before="240"/>
        <w:ind w:left="357" w:hanging="357"/>
        <w:jc w:val="both"/>
        <w:rPr>
          <w:rFonts w:ascii="Arial" w:hAnsi="Arial" w:cs="Arial"/>
          <w:bCs/>
          <w:spacing w:val="-3"/>
          <w:sz w:val="22"/>
          <w:szCs w:val="22"/>
        </w:rPr>
      </w:pPr>
      <w:r w:rsidRPr="00E8433B">
        <w:rPr>
          <w:rFonts w:ascii="Arial" w:hAnsi="Arial" w:cs="Arial"/>
          <w:bCs/>
          <w:spacing w:val="-3"/>
          <w:sz w:val="22"/>
          <w:szCs w:val="22"/>
          <w:u w:val="single"/>
        </w:rPr>
        <w:t>Cabinet approved</w:t>
      </w:r>
      <w:r w:rsidRPr="00E8433B">
        <w:rPr>
          <w:rFonts w:ascii="Arial" w:hAnsi="Arial" w:cs="Arial"/>
          <w:bCs/>
          <w:spacing w:val="-3"/>
          <w:sz w:val="22"/>
          <w:szCs w:val="22"/>
        </w:rPr>
        <w:t xml:space="preserve"> the release of the </w:t>
      </w:r>
      <w:r w:rsidRPr="00E8433B">
        <w:rPr>
          <w:rFonts w:ascii="Arial" w:hAnsi="Arial" w:cs="Arial"/>
          <w:bCs/>
          <w:i/>
          <w:iCs/>
          <w:spacing w:val="-3"/>
          <w:sz w:val="22"/>
          <w:szCs w:val="22"/>
        </w:rPr>
        <w:t xml:space="preserve">Queensland Organics Action Plan 2022 </w:t>
      </w:r>
      <w:r w:rsidR="002C58F9" w:rsidRPr="00E8433B">
        <w:rPr>
          <w:rFonts w:ascii="Arial" w:hAnsi="Arial" w:cs="Arial"/>
          <w:bCs/>
          <w:i/>
          <w:iCs/>
          <w:spacing w:val="-3"/>
          <w:sz w:val="22"/>
          <w:szCs w:val="22"/>
        </w:rPr>
        <w:t xml:space="preserve">– 2032 </w:t>
      </w:r>
      <w:r w:rsidRPr="00E8433B">
        <w:rPr>
          <w:rFonts w:ascii="Arial" w:hAnsi="Arial" w:cs="Arial"/>
          <w:bCs/>
          <w:spacing w:val="-3"/>
          <w:sz w:val="22"/>
          <w:szCs w:val="22"/>
        </w:rPr>
        <w:t xml:space="preserve">for publication. </w:t>
      </w:r>
    </w:p>
    <w:p w14:paraId="47631399" w14:textId="77777777" w:rsidR="001F3349" w:rsidRPr="00E8433B" w:rsidRDefault="00891571" w:rsidP="001F3349">
      <w:pPr>
        <w:numPr>
          <w:ilvl w:val="0"/>
          <w:numId w:val="1"/>
        </w:numPr>
        <w:tabs>
          <w:tab w:val="clear" w:pos="720"/>
          <w:tab w:val="num" w:pos="360"/>
        </w:tabs>
        <w:spacing w:before="240"/>
        <w:ind w:left="357" w:hanging="357"/>
        <w:jc w:val="both"/>
        <w:rPr>
          <w:rFonts w:ascii="Arial" w:hAnsi="Arial" w:cs="Arial"/>
          <w:bCs/>
          <w:spacing w:val="-3"/>
          <w:sz w:val="22"/>
          <w:szCs w:val="22"/>
        </w:rPr>
      </w:pPr>
      <w:r w:rsidRPr="00E8433B">
        <w:rPr>
          <w:rFonts w:ascii="Arial" w:hAnsi="Arial" w:cs="Arial"/>
          <w:bCs/>
          <w:spacing w:val="-3"/>
          <w:sz w:val="22"/>
          <w:szCs w:val="22"/>
          <w:u w:val="single"/>
        </w:rPr>
        <w:t>Cabinet approved</w:t>
      </w:r>
      <w:r w:rsidRPr="00E8433B">
        <w:rPr>
          <w:rFonts w:ascii="Arial" w:hAnsi="Arial" w:cs="Arial"/>
          <w:bCs/>
          <w:spacing w:val="-3"/>
          <w:sz w:val="22"/>
          <w:szCs w:val="22"/>
        </w:rPr>
        <w:t xml:space="preserve"> the release of the </w:t>
      </w:r>
      <w:r w:rsidRPr="00E8433B">
        <w:rPr>
          <w:rFonts w:ascii="Arial" w:hAnsi="Arial" w:cs="Arial"/>
          <w:bCs/>
          <w:i/>
          <w:iCs/>
          <w:spacing w:val="-3"/>
          <w:sz w:val="22"/>
          <w:szCs w:val="22"/>
        </w:rPr>
        <w:t>Queensland Organics Strategy Consultation Report</w:t>
      </w:r>
      <w:r w:rsidRPr="00E8433B">
        <w:rPr>
          <w:rFonts w:ascii="Arial" w:hAnsi="Arial" w:cs="Arial"/>
          <w:bCs/>
          <w:spacing w:val="-3"/>
          <w:sz w:val="22"/>
          <w:szCs w:val="22"/>
        </w:rPr>
        <w:t xml:space="preserve"> for publication. </w:t>
      </w:r>
    </w:p>
    <w:p w14:paraId="4763139A" w14:textId="77777777" w:rsidR="00632C14" w:rsidRPr="00E8433B" w:rsidRDefault="00891571" w:rsidP="001F3349">
      <w:pPr>
        <w:numPr>
          <w:ilvl w:val="0"/>
          <w:numId w:val="1"/>
        </w:numPr>
        <w:tabs>
          <w:tab w:val="clear" w:pos="720"/>
          <w:tab w:val="num" w:pos="360"/>
        </w:tabs>
        <w:spacing w:before="240"/>
        <w:ind w:left="357" w:hanging="357"/>
        <w:jc w:val="both"/>
        <w:rPr>
          <w:rFonts w:ascii="Arial" w:hAnsi="Arial" w:cs="Arial"/>
          <w:bCs/>
          <w:spacing w:val="-3"/>
          <w:sz w:val="22"/>
          <w:szCs w:val="22"/>
        </w:rPr>
      </w:pPr>
      <w:r w:rsidRPr="00E8433B">
        <w:rPr>
          <w:rFonts w:ascii="Arial" w:hAnsi="Arial" w:cs="Arial"/>
          <w:bCs/>
          <w:spacing w:val="-3"/>
          <w:sz w:val="22"/>
          <w:szCs w:val="22"/>
          <w:u w:val="single"/>
        </w:rPr>
        <w:t>Cabinet noted</w:t>
      </w:r>
      <w:r w:rsidRPr="00E8433B">
        <w:rPr>
          <w:rFonts w:ascii="Arial" w:hAnsi="Arial" w:cs="Arial"/>
          <w:bCs/>
          <w:spacing w:val="-3"/>
          <w:sz w:val="22"/>
          <w:szCs w:val="22"/>
        </w:rPr>
        <w:t xml:space="preserve"> the establishment of a </w:t>
      </w:r>
      <w:r w:rsidR="00DE7F06" w:rsidRPr="00E8433B">
        <w:rPr>
          <w:rFonts w:ascii="Arial" w:hAnsi="Arial" w:cs="Arial"/>
          <w:bCs/>
          <w:spacing w:val="-3"/>
          <w:sz w:val="22"/>
          <w:szCs w:val="22"/>
        </w:rPr>
        <w:t>Ministerial Resource Recovery Roundtable</w:t>
      </w:r>
      <w:r w:rsidRPr="00E8433B">
        <w:rPr>
          <w:rFonts w:ascii="Arial" w:hAnsi="Arial" w:cs="Arial"/>
          <w:bCs/>
          <w:spacing w:val="-3"/>
          <w:sz w:val="22"/>
          <w:szCs w:val="22"/>
        </w:rPr>
        <w:t xml:space="preserve"> to facilitate stakeholder engagement regarding implementation of the Action Plan, and broader waste management and resource recovery reforms.</w:t>
      </w:r>
    </w:p>
    <w:p w14:paraId="4763139B" w14:textId="5745BC80" w:rsidR="001F3349" w:rsidRPr="00E8433B" w:rsidRDefault="00891571" w:rsidP="00E8433B">
      <w:pPr>
        <w:numPr>
          <w:ilvl w:val="0"/>
          <w:numId w:val="1"/>
        </w:numPr>
        <w:tabs>
          <w:tab w:val="clear" w:pos="720"/>
          <w:tab w:val="num" w:pos="360"/>
        </w:tabs>
        <w:spacing w:before="360"/>
        <w:ind w:left="357" w:hanging="357"/>
        <w:jc w:val="both"/>
        <w:rPr>
          <w:rFonts w:ascii="Arial" w:hAnsi="Arial" w:cs="Arial"/>
          <w:bCs/>
          <w:spacing w:val="-3"/>
          <w:sz w:val="22"/>
          <w:szCs w:val="22"/>
          <w:u w:val="single"/>
        </w:rPr>
      </w:pPr>
      <w:r w:rsidRPr="00E8433B">
        <w:rPr>
          <w:rFonts w:ascii="Arial" w:hAnsi="Arial" w:cs="Arial"/>
          <w:bCs/>
          <w:i/>
          <w:iCs/>
          <w:spacing w:val="-3"/>
          <w:sz w:val="22"/>
          <w:szCs w:val="22"/>
          <w:u w:val="single"/>
        </w:rPr>
        <w:t>Attachments</w:t>
      </w:r>
      <w:r w:rsidR="00976038" w:rsidRPr="00E8433B">
        <w:rPr>
          <w:rFonts w:ascii="Arial" w:hAnsi="Arial" w:cs="Arial"/>
          <w:bCs/>
          <w:spacing w:val="-3"/>
          <w:sz w:val="22"/>
          <w:szCs w:val="22"/>
        </w:rPr>
        <w:t>:</w:t>
      </w:r>
    </w:p>
    <w:p w14:paraId="4763139C" w14:textId="71E6618F" w:rsidR="001F3349" w:rsidRPr="00E8433B" w:rsidRDefault="00656FFF" w:rsidP="00E8433B">
      <w:pPr>
        <w:numPr>
          <w:ilvl w:val="0"/>
          <w:numId w:val="3"/>
        </w:numPr>
        <w:spacing w:before="120"/>
        <w:ind w:left="714" w:hanging="357"/>
        <w:jc w:val="both"/>
        <w:rPr>
          <w:rFonts w:ascii="Arial" w:hAnsi="Arial" w:cs="Arial"/>
          <w:i/>
          <w:iCs/>
          <w:sz w:val="22"/>
          <w:szCs w:val="22"/>
        </w:rPr>
      </w:pPr>
      <w:hyperlink r:id="rId10" w:history="1">
        <w:r w:rsidR="00891571" w:rsidRPr="00047C84">
          <w:rPr>
            <w:rStyle w:val="Hyperlink"/>
            <w:rFonts w:ascii="Arial" w:hAnsi="Arial" w:cs="Arial"/>
            <w:i/>
            <w:iCs/>
            <w:sz w:val="22"/>
            <w:szCs w:val="22"/>
          </w:rPr>
          <w:t>Queensland Organics Strategy 2022 – 2032</w:t>
        </w:r>
      </w:hyperlink>
      <w:r w:rsidR="00891571" w:rsidRPr="00E8433B">
        <w:rPr>
          <w:rFonts w:ascii="Arial" w:hAnsi="Arial" w:cs="Arial"/>
          <w:i/>
          <w:iCs/>
          <w:sz w:val="22"/>
          <w:szCs w:val="22"/>
        </w:rPr>
        <w:t xml:space="preserve"> </w:t>
      </w:r>
    </w:p>
    <w:p w14:paraId="4763139D" w14:textId="64A0F6E1" w:rsidR="001F3349" w:rsidRPr="00E8433B" w:rsidRDefault="00656FFF" w:rsidP="00E8433B">
      <w:pPr>
        <w:numPr>
          <w:ilvl w:val="0"/>
          <w:numId w:val="3"/>
        </w:numPr>
        <w:spacing w:before="120"/>
        <w:ind w:left="714" w:hanging="357"/>
        <w:jc w:val="both"/>
        <w:rPr>
          <w:rFonts w:ascii="Arial" w:hAnsi="Arial" w:cs="Arial"/>
          <w:i/>
          <w:iCs/>
          <w:sz w:val="22"/>
          <w:szCs w:val="22"/>
        </w:rPr>
      </w:pPr>
      <w:hyperlink r:id="rId11" w:history="1">
        <w:r w:rsidR="00891571" w:rsidRPr="00047C84">
          <w:rPr>
            <w:rStyle w:val="Hyperlink"/>
            <w:rFonts w:ascii="Arial" w:hAnsi="Arial" w:cs="Arial"/>
            <w:i/>
            <w:iCs/>
            <w:sz w:val="22"/>
            <w:szCs w:val="22"/>
          </w:rPr>
          <w:t>Queensland Organics Action Plan 2022 – 2032</w:t>
        </w:r>
      </w:hyperlink>
    </w:p>
    <w:p w14:paraId="4763139E" w14:textId="59D2DB04" w:rsidR="00732E22" w:rsidRPr="00E8433B" w:rsidRDefault="00656FFF" w:rsidP="00E8433B">
      <w:pPr>
        <w:numPr>
          <w:ilvl w:val="0"/>
          <w:numId w:val="3"/>
        </w:numPr>
        <w:spacing w:before="120"/>
        <w:ind w:left="714" w:hanging="357"/>
        <w:jc w:val="both"/>
        <w:rPr>
          <w:rFonts w:ascii="Arial" w:hAnsi="Arial" w:cs="Arial"/>
          <w:i/>
          <w:iCs/>
          <w:sz w:val="22"/>
          <w:szCs w:val="22"/>
        </w:rPr>
      </w:pPr>
      <w:hyperlink r:id="rId12" w:history="1">
        <w:r w:rsidR="00891571" w:rsidRPr="00047C84">
          <w:rPr>
            <w:rStyle w:val="Hyperlink"/>
            <w:rFonts w:ascii="Arial" w:hAnsi="Arial" w:cs="Arial"/>
            <w:i/>
            <w:iCs/>
            <w:sz w:val="22"/>
            <w:szCs w:val="22"/>
          </w:rPr>
          <w:t>Queensland Organics Strategy Consultation Report</w:t>
        </w:r>
      </w:hyperlink>
    </w:p>
    <w:sectPr w:rsidR="00732E22" w:rsidRPr="00E8433B" w:rsidSect="00E8433B">
      <w:headerReference w:type="default" r:id="rId13"/>
      <w:pgSz w:w="11906" w:h="16838" w:code="9"/>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56CA" w14:textId="77777777" w:rsidR="002C7CCC" w:rsidRDefault="002C7CCC">
      <w:r>
        <w:separator/>
      </w:r>
    </w:p>
  </w:endnote>
  <w:endnote w:type="continuationSeparator" w:id="0">
    <w:p w14:paraId="3D51446B" w14:textId="77777777" w:rsidR="002C7CCC" w:rsidRDefault="002C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F82E" w14:textId="77777777" w:rsidR="002C7CCC" w:rsidRDefault="002C7CCC">
      <w:r>
        <w:separator/>
      </w:r>
    </w:p>
  </w:footnote>
  <w:footnote w:type="continuationSeparator" w:id="0">
    <w:p w14:paraId="14F42F58" w14:textId="77777777" w:rsidR="002C7CCC" w:rsidRDefault="002C7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13A3" w14:textId="77777777" w:rsidR="00937A4A" w:rsidRPr="00937A4A" w:rsidRDefault="00891571"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76313A4"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76313A5" w14:textId="77777777" w:rsidR="00937A4A" w:rsidRPr="00937A4A" w:rsidRDefault="00891571"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February 2022</w:t>
    </w:r>
  </w:p>
  <w:p w14:paraId="476313A6" w14:textId="77777777" w:rsidR="001F3349" w:rsidRPr="00E8433B" w:rsidRDefault="00891571" w:rsidP="001F3349">
    <w:pPr>
      <w:pStyle w:val="Header"/>
      <w:spacing w:before="120"/>
      <w:rPr>
        <w:rFonts w:ascii="Arial" w:hAnsi="Arial" w:cs="Arial"/>
        <w:b/>
        <w:sz w:val="22"/>
        <w:szCs w:val="22"/>
        <w:u w:val="single"/>
      </w:rPr>
    </w:pPr>
    <w:r w:rsidRPr="00E8433B">
      <w:rPr>
        <w:rFonts w:ascii="Arial" w:hAnsi="Arial" w:cs="Arial"/>
        <w:b/>
        <w:sz w:val="22"/>
        <w:szCs w:val="22"/>
        <w:u w:val="single"/>
      </w:rPr>
      <w:t>Queensland Organics Strategy 2022 – 2032 and Queensland Organics Action Plan 2022</w:t>
    </w:r>
    <w:r w:rsidR="002C58F9" w:rsidRPr="00E8433B">
      <w:rPr>
        <w:rFonts w:ascii="Arial" w:hAnsi="Arial" w:cs="Arial"/>
        <w:b/>
        <w:sz w:val="22"/>
        <w:szCs w:val="22"/>
        <w:u w:val="single"/>
      </w:rPr>
      <w:t xml:space="preserve"> – 2032 </w:t>
    </w:r>
  </w:p>
  <w:p w14:paraId="476313A7" w14:textId="77777777" w:rsidR="001F3349" w:rsidRPr="00E8433B" w:rsidRDefault="00891571" w:rsidP="001F3349">
    <w:pPr>
      <w:pStyle w:val="Header"/>
      <w:spacing w:before="120"/>
      <w:rPr>
        <w:rFonts w:ascii="Arial" w:hAnsi="Arial" w:cs="Arial"/>
        <w:b/>
        <w:sz w:val="22"/>
        <w:szCs w:val="22"/>
        <w:u w:val="single"/>
      </w:rPr>
    </w:pPr>
    <w:r w:rsidRPr="00E8433B">
      <w:rPr>
        <w:rFonts w:ascii="Arial" w:hAnsi="Arial" w:cs="Arial"/>
        <w:b/>
        <w:sz w:val="22"/>
        <w:szCs w:val="22"/>
        <w:u w:val="single"/>
      </w:rPr>
      <w:t>Minister for the Environment and the Great Barrier Reef and Minister for Science and Youth Affairs</w:t>
    </w:r>
  </w:p>
  <w:p w14:paraId="476313A8"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80C"/>
    <w:multiLevelType w:val="hybridMultilevel"/>
    <w:tmpl w:val="8E888C1E"/>
    <w:lvl w:ilvl="0" w:tplc="94C4B1FA">
      <w:start w:val="1"/>
      <w:numFmt w:val="bullet"/>
      <w:lvlText w:val=""/>
      <w:lvlJc w:val="left"/>
      <w:pPr>
        <w:tabs>
          <w:tab w:val="num" w:pos="720"/>
        </w:tabs>
        <w:ind w:left="720" w:hanging="360"/>
      </w:pPr>
      <w:rPr>
        <w:rFonts w:ascii="Symbol" w:hAnsi="Symbol" w:hint="default"/>
      </w:rPr>
    </w:lvl>
    <w:lvl w:ilvl="1" w:tplc="5F92E91A">
      <w:start w:val="1"/>
      <w:numFmt w:val="decimal"/>
      <w:lvlText w:val="%2."/>
      <w:lvlJc w:val="left"/>
      <w:pPr>
        <w:tabs>
          <w:tab w:val="num" w:pos="1443"/>
        </w:tabs>
        <w:ind w:left="1443" w:hanging="363"/>
      </w:pPr>
      <w:rPr>
        <w:rFonts w:hint="default"/>
      </w:rPr>
    </w:lvl>
    <w:lvl w:ilvl="2" w:tplc="233E4B6A" w:tentative="1">
      <w:start w:val="1"/>
      <w:numFmt w:val="lowerRoman"/>
      <w:lvlText w:val="%3."/>
      <w:lvlJc w:val="right"/>
      <w:pPr>
        <w:tabs>
          <w:tab w:val="num" w:pos="2160"/>
        </w:tabs>
        <w:ind w:left="2160" w:hanging="180"/>
      </w:pPr>
    </w:lvl>
    <w:lvl w:ilvl="3" w:tplc="948C585E" w:tentative="1">
      <w:start w:val="1"/>
      <w:numFmt w:val="decimal"/>
      <w:lvlText w:val="%4."/>
      <w:lvlJc w:val="left"/>
      <w:pPr>
        <w:tabs>
          <w:tab w:val="num" w:pos="2880"/>
        </w:tabs>
        <w:ind w:left="2880" w:hanging="360"/>
      </w:pPr>
    </w:lvl>
    <w:lvl w:ilvl="4" w:tplc="A33C9DA8" w:tentative="1">
      <w:start w:val="1"/>
      <w:numFmt w:val="lowerLetter"/>
      <w:lvlText w:val="%5."/>
      <w:lvlJc w:val="left"/>
      <w:pPr>
        <w:tabs>
          <w:tab w:val="num" w:pos="3600"/>
        </w:tabs>
        <w:ind w:left="3600" w:hanging="360"/>
      </w:pPr>
    </w:lvl>
    <w:lvl w:ilvl="5" w:tplc="C7CC73D0" w:tentative="1">
      <w:start w:val="1"/>
      <w:numFmt w:val="lowerRoman"/>
      <w:lvlText w:val="%6."/>
      <w:lvlJc w:val="right"/>
      <w:pPr>
        <w:tabs>
          <w:tab w:val="num" w:pos="4320"/>
        </w:tabs>
        <w:ind w:left="4320" w:hanging="180"/>
      </w:pPr>
    </w:lvl>
    <w:lvl w:ilvl="6" w:tplc="4C14285E" w:tentative="1">
      <w:start w:val="1"/>
      <w:numFmt w:val="decimal"/>
      <w:lvlText w:val="%7."/>
      <w:lvlJc w:val="left"/>
      <w:pPr>
        <w:tabs>
          <w:tab w:val="num" w:pos="5040"/>
        </w:tabs>
        <w:ind w:left="5040" w:hanging="360"/>
      </w:pPr>
    </w:lvl>
    <w:lvl w:ilvl="7" w:tplc="01D00404" w:tentative="1">
      <w:start w:val="1"/>
      <w:numFmt w:val="lowerLetter"/>
      <w:lvlText w:val="%8."/>
      <w:lvlJc w:val="left"/>
      <w:pPr>
        <w:tabs>
          <w:tab w:val="num" w:pos="5760"/>
        </w:tabs>
        <w:ind w:left="5760" w:hanging="360"/>
      </w:pPr>
    </w:lvl>
    <w:lvl w:ilvl="8" w:tplc="7730CC08" w:tentative="1">
      <w:start w:val="1"/>
      <w:numFmt w:val="lowerRoman"/>
      <w:lvlText w:val="%9."/>
      <w:lvlJc w:val="right"/>
      <w:pPr>
        <w:tabs>
          <w:tab w:val="num" w:pos="6480"/>
        </w:tabs>
        <w:ind w:left="6480" w:hanging="180"/>
      </w:pPr>
    </w:lvl>
  </w:abstractNum>
  <w:abstractNum w:abstractNumId="1" w15:restartNumberingAfterBreak="0">
    <w:nsid w:val="77427D55"/>
    <w:multiLevelType w:val="hybridMultilevel"/>
    <w:tmpl w:val="E79E3230"/>
    <w:lvl w:ilvl="0" w:tplc="C30ACA6C">
      <w:start w:val="1"/>
      <w:numFmt w:val="bullet"/>
      <w:lvlText w:val=""/>
      <w:lvlJc w:val="left"/>
      <w:pPr>
        <w:tabs>
          <w:tab w:val="num" w:pos="814"/>
        </w:tabs>
        <w:ind w:left="814" w:hanging="454"/>
      </w:pPr>
      <w:rPr>
        <w:rFonts w:ascii="Symbol" w:hAnsi="Symbol" w:hint="default"/>
        <w:color w:val="auto"/>
        <w:sz w:val="23"/>
      </w:rPr>
    </w:lvl>
    <w:lvl w:ilvl="1" w:tplc="2E2C949C" w:tentative="1">
      <w:start w:val="1"/>
      <w:numFmt w:val="lowerLetter"/>
      <w:lvlText w:val="%2."/>
      <w:lvlJc w:val="left"/>
      <w:pPr>
        <w:tabs>
          <w:tab w:val="num" w:pos="1440"/>
        </w:tabs>
        <w:ind w:left="1440" w:hanging="360"/>
      </w:pPr>
    </w:lvl>
    <w:lvl w:ilvl="2" w:tplc="CB22922E" w:tentative="1">
      <w:start w:val="1"/>
      <w:numFmt w:val="lowerRoman"/>
      <w:lvlText w:val="%3."/>
      <w:lvlJc w:val="right"/>
      <w:pPr>
        <w:tabs>
          <w:tab w:val="num" w:pos="2160"/>
        </w:tabs>
        <w:ind w:left="2160" w:hanging="180"/>
      </w:pPr>
    </w:lvl>
    <w:lvl w:ilvl="3" w:tplc="53CC154C" w:tentative="1">
      <w:start w:val="1"/>
      <w:numFmt w:val="decimal"/>
      <w:lvlText w:val="%4."/>
      <w:lvlJc w:val="left"/>
      <w:pPr>
        <w:tabs>
          <w:tab w:val="num" w:pos="2880"/>
        </w:tabs>
        <w:ind w:left="2880" w:hanging="360"/>
      </w:pPr>
    </w:lvl>
    <w:lvl w:ilvl="4" w:tplc="6A4A1720" w:tentative="1">
      <w:start w:val="1"/>
      <w:numFmt w:val="lowerLetter"/>
      <w:lvlText w:val="%5."/>
      <w:lvlJc w:val="left"/>
      <w:pPr>
        <w:tabs>
          <w:tab w:val="num" w:pos="3600"/>
        </w:tabs>
        <w:ind w:left="3600" w:hanging="360"/>
      </w:pPr>
    </w:lvl>
    <w:lvl w:ilvl="5" w:tplc="7D98D24E" w:tentative="1">
      <w:start w:val="1"/>
      <w:numFmt w:val="lowerRoman"/>
      <w:lvlText w:val="%6."/>
      <w:lvlJc w:val="right"/>
      <w:pPr>
        <w:tabs>
          <w:tab w:val="num" w:pos="4320"/>
        </w:tabs>
        <w:ind w:left="4320" w:hanging="180"/>
      </w:pPr>
    </w:lvl>
    <w:lvl w:ilvl="6" w:tplc="9D78B3BC" w:tentative="1">
      <w:start w:val="1"/>
      <w:numFmt w:val="decimal"/>
      <w:lvlText w:val="%7."/>
      <w:lvlJc w:val="left"/>
      <w:pPr>
        <w:tabs>
          <w:tab w:val="num" w:pos="5040"/>
        </w:tabs>
        <w:ind w:left="5040" w:hanging="360"/>
      </w:pPr>
    </w:lvl>
    <w:lvl w:ilvl="7" w:tplc="C19066B0" w:tentative="1">
      <w:start w:val="1"/>
      <w:numFmt w:val="lowerLetter"/>
      <w:lvlText w:val="%8."/>
      <w:lvlJc w:val="left"/>
      <w:pPr>
        <w:tabs>
          <w:tab w:val="num" w:pos="5760"/>
        </w:tabs>
        <w:ind w:left="5760" w:hanging="360"/>
      </w:pPr>
    </w:lvl>
    <w:lvl w:ilvl="8" w:tplc="E8826D00"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2C74C2E6">
      <w:start w:val="1"/>
      <w:numFmt w:val="decimal"/>
      <w:lvlText w:val="%1."/>
      <w:lvlJc w:val="left"/>
      <w:pPr>
        <w:tabs>
          <w:tab w:val="num" w:pos="720"/>
        </w:tabs>
        <w:ind w:left="720" w:hanging="360"/>
      </w:pPr>
    </w:lvl>
    <w:lvl w:ilvl="1" w:tplc="A5AAE4AE">
      <w:start w:val="1"/>
      <w:numFmt w:val="decimal"/>
      <w:lvlText w:val="%2."/>
      <w:lvlJc w:val="left"/>
      <w:pPr>
        <w:tabs>
          <w:tab w:val="num" w:pos="1443"/>
        </w:tabs>
        <w:ind w:left="1443" w:hanging="363"/>
      </w:pPr>
      <w:rPr>
        <w:rFonts w:hint="default"/>
      </w:rPr>
    </w:lvl>
    <w:lvl w:ilvl="2" w:tplc="ADD0AD7E" w:tentative="1">
      <w:start w:val="1"/>
      <w:numFmt w:val="lowerRoman"/>
      <w:lvlText w:val="%3."/>
      <w:lvlJc w:val="right"/>
      <w:pPr>
        <w:tabs>
          <w:tab w:val="num" w:pos="2160"/>
        </w:tabs>
        <w:ind w:left="2160" w:hanging="180"/>
      </w:pPr>
    </w:lvl>
    <w:lvl w:ilvl="3" w:tplc="48C8A01C" w:tentative="1">
      <w:start w:val="1"/>
      <w:numFmt w:val="decimal"/>
      <w:lvlText w:val="%4."/>
      <w:lvlJc w:val="left"/>
      <w:pPr>
        <w:tabs>
          <w:tab w:val="num" w:pos="2880"/>
        </w:tabs>
        <w:ind w:left="2880" w:hanging="360"/>
      </w:pPr>
    </w:lvl>
    <w:lvl w:ilvl="4" w:tplc="BD1668D4" w:tentative="1">
      <w:start w:val="1"/>
      <w:numFmt w:val="lowerLetter"/>
      <w:lvlText w:val="%5."/>
      <w:lvlJc w:val="left"/>
      <w:pPr>
        <w:tabs>
          <w:tab w:val="num" w:pos="3600"/>
        </w:tabs>
        <w:ind w:left="3600" w:hanging="360"/>
      </w:pPr>
    </w:lvl>
    <w:lvl w:ilvl="5" w:tplc="05EA551C" w:tentative="1">
      <w:start w:val="1"/>
      <w:numFmt w:val="lowerRoman"/>
      <w:lvlText w:val="%6."/>
      <w:lvlJc w:val="right"/>
      <w:pPr>
        <w:tabs>
          <w:tab w:val="num" w:pos="4320"/>
        </w:tabs>
        <w:ind w:left="4320" w:hanging="180"/>
      </w:pPr>
    </w:lvl>
    <w:lvl w:ilvl="6" w:tplc="9E16523A" w:tentative="1">
      <w:start w:val="1"/>
      <w:numFmt w:val="decimal"/>
      <w:lvlText w:val="%7."/>
      <w:lvlJc w:val="left"/>
      <w:pPr>
        <w:tabs>
          <w:tab w:val="num" w:pos="5040"/>
        </w:tabs>
        <w:ind w:left="5040" w:hanging="360"/>
      </w:pPr>
    </w:lvl>
    <w:lvl w:ilvl="7" w:tplc="ED64AA4E" w:tentative="1">
      <w:start w:val="1"/>
      <w:numFmt w:val="lowerLetter"/>
      <w:lvlText w:val="%8."/>
      <w:lvlJc w:val="left"/>
      <w:pPr>
        <w:tabs>
          <w:tab w:val="num" w:pos="5760"/>
        </w:tabs>
        <w:ind w:left="5760" w:hanging="360"/>
      </w:pPr>
    </w:lvl>
    <w:lvl w:ilvl="8" w:tplc="08D8960A" w:tentative="1">
      <w:start w:val="1"/>
      <w:numFmt w:val="lowerRoman"/>
      <w:lvlText w:val="%9."/>
      <w:lvlJc w:val="right"/>
      <w:pPr>
        <w:tabs>
          <w:tab w:val="num" w:pos="6480"/>
        </w:tabs>
        <w:ind w:left="6480" w:hanging="180"/>
      </w:pPr>
    </w:lvl>
  </w:abstractNum>
  <w:num w:numId="1" w16cid:durableId="810712939">
    <w:abstractNumId w:val="2"/>
  </w:num>
  <w:num w:numId="2" w16cid:durableId="209878558">
    <w:abstractNumId w:val="1"/>
  </w:num>
  <w:num w:numId="3" w16cid:durableId="12701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CA"/>
    <w:rsid w:val="000430DD"/>
    <w:rsid w:val="00047C84"/>
    <w:rsid w:val="00080F8F"/>
    <w:rsid w:val="000B13FF"/>
    <w:rsid w:val="000F090B"/>
    <w:rsid w:val="0010384C"/>
    <w:rsid w:val="00140936"/>
    <w:rsid w:val="00152095"/>
    <w:rsid w:val="00174117"/>
    <w:rsid w:val="001A2140"/>
    <w:rsid w:val="001E3D88"/>
    <w:rsid w:val="001E3FCC"/>
    <w:rsid w:val="001F3349"/>
    <w:rsid w:val="0021344B"/>
    <w:rsid w:val="00280DCA"/>
    <w:rsid w:val="002C58F9"/>
    <w:rsid w:val="002C7CCC"/>
    <w:rsid w:val="003408C9"/>
    <w:rsid w:val="0034156D"/>
    <w:rsid w:val="00386356"/>
    <w:rsid w:val="003A3BDD"/>
    <w:rsid w:val="003B412F"/>
    <w:rsid w:val="003B5871"/>
    <w:rsid w:val="0043543B"/>
    <w:rsid w:val="004E3AE1"/>
    <w:rsid w:val="00501C66"/>
    <w:rsid w:val="00542C0B"/>
    <w:rsid w:val="00550873"/>
    <w:rsid w:val="00632C14"/>
    <w:rsid w:val="00656FFF"/>
    <w:rsid w:val="006E25E0"/>
    <w:rsid w:val="007265D0"/>
    <w:rsid w:val="00732E22"/>
    <w:rsid w:val="00741C20"/>
    <w:rsid w:val="007F44F4"/>
    <w:rsid w:val="00812AEA"/>
    <w:rsid w:val="00824E90"/>
    <w:rsid w:val="00840713"/>
    <w:rsid w:val="00891571"/>
    <w:rsid w:val="008A4523"/>
    <w:rsid w:val="008F44CD"/>
    <w:rsid w:val="009034E2"/>
    <w:rsid w:val="00904077"/>
    <w:rsid w:val="00937A4A"/>
    <w:rsid w:val="00976038"/>
    <w:rsid w:val="009C0D5E"/>
    <w:rsid w:val="009F49CE"/>
    <w:rsid w:val="00A527A5"/>
    <w:rsid w:val="00A7586B"/>
    <w:rsid w:val="00AB6E62"/>
    <w:rsid w:val="00B95A06"/>
    <w:rsid w:val="00C07656"/>
    <w:rsid w:val="00C3375D"/>
    <w:rsid w:val="00C66E77"/>
    <w:rsid w:val="00C75E67"/>
    <w:rsid w:val="00CB1501"/>
    <w:rsid w:val="00CD7A50"/>
    <w:rsid w:val="00CE6FBA"/>
    <w:rsid w:val="00CF0D8A"/>
    <w:rsid w:val="00D6589B"/>
    <w:rsid w:val="00DB6FE7"/>
    <w:rsid w:val="00DE61EC"/>
    <w:rsid w:val="00DE7F06"/>
    <w:rsid w:val="00E8433B"/>
    <w:rsid w:val="00EB62A8"/>
    <w:rsid w:val="00EF41F1"/>
    <w:rsid w:val="00F04F88"/>
    <w:rsid w:val="00F10DF9"/>
    <w:rsid w:val="00F24A8A"/>
    <w:rsid w:val="00F45B99"/>
    <w:rsid w:val="00F47717"/>
    <w:rsid w:val="00F5393B"/>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Revision">
    <w:name w:val="Revision"/>
    <w:hidden/>
    <w:uiPriority w:val="99"/>
    <w:semiHidden/>
    <w:rsid w:val="00AB6E62"/>
    <w:rPr>
      <w:rFonts w:ascii="Times New Roman" w:eastAsia="Times New Roman" w:hAnsi="Times New Roman"/>
      <w:color w:val="000000"/>
      <w:sz w:val="24"/>
    </w:rPr>
  </w:style>
  <w:style w:type="character" w:styleId="Hyperlink">
    <w:name w:val="Hyperlink"/>
    <w:basedOn w:val="DefaultParagraphFont"/>
    <w:uiPriority w:val="99"/>
    <w:unhideWhenUsed/>
    <w:rsid w:val="00542C0B"/>
    <w:rPr>
      <w:color w:val="0563C1" w:themeColor="hyperlink"/>
      <w:u w:val="single"/>
    </w:rPr>
  </w:style>
  <w:style w:type="character" w:customStyle="1" w:styleId="UnresolvedMention1">
    <w:name w:val="Unresolved Mention1"/>
    <w:basedOn w:val="DefaultParagraphFont"/>
    <w:uiPriority w:val="99"/>
    <w:rsid w:val="00542C0B"/>
    <w:rPr>
      <w:color w:val="605E5C"/>
      <w:shd w:val="clear" w:color="auto" w:fill="E1DFDD"/>
    </w:rPr>
  </w:style>
  <w:style w:type="character" w:styleId="FollowedHyperlink">
    <w:name w:val="FollowedHyperlink"/>
    <w:basedOn w:val="DefaultParagraphFont"/>
    <w:uiPriority w:val="99"/>
    <w:semiHidden/>
    <w:unhideWhenUsed/>
    <w:rsid w:val="00542C0B"/>
    <w:rPr>
      <w:color w:val="954F72" w:themeColor="followedHyperlink"/>
      <w:u w:val="single"/>
    </w:rPr>
  </w:style>
  <w:style w:type="character" w:styleId="UnresolvedMention">
    <w:name w:val="Unresolved Mention"/>
    <w:basedOn w:val="DefaultParagraphFont"/>
    <w:uiPriority w:val="99"/>
    <w:rsid w:val="00047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Repo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Plan.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ttachments/Strateg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B7ADAFE8-8EBC-4A19-8F84-1DB5AA4F2A9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3e311de-a790-43ff-be63-577c26c7507c"/>
    <ds:schemaRef ds:uri="http://schemas.microsoft.com/office/2006/documentManagement/types"/>
    <ds:schemaRef ds:uri="b8ed82f2-f7bd-423c-8698-5e132afe9245"/>
    <ds:schemaRef ds:uri="http://www.w3.org/XML/1998/namespace"/>
    <ds:schemaRef ds:uri="http://purl.org/dc/dcmitype/"/>
  </ds:schemaRefs>
</ds:datastoreItem>
</file>

<file path=customXml/itemProps3.xml><?xml version="1.0" encoding="utf-8"?>
<ds:datastoreItem xmlns:ds="http://schemas.openxmlformats.org/officeDocument/2006/customXml" ds:itemID="{935E54D0-A6D3-47E1-A614-4A8500186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9</TotalTime>
  <Pages>1</Pages>
  <Words>401</Words>
  <Characters>2424</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Base>https://www.cabinet.qld.gov.au/documents/2022/Feb/QldOrganics/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8</cp:revision>
  <dcterms:created xsi:type="dcterms:W3CDTF">2022-06-02T00:34:00Z</dcterms:created>
  <dcterms:modified xsi:type="dcterms:W3CDTF">2022-09-16T00:17:00Z</dcterms:modified>
  <cp:category>Environment,Food,Recycling,Waste_Management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eDOCS AutoSave">
    <vt:lpwstr>20220119145609698</vt:lpwstr>
  </property>
  <property fmtid="{D5CDD505-2E9C-101B-9397-08002B2CF9AE}" pid="4" name="MediaServiceImageTags">
    <vt:lpwstr/>
  </property>
  <property fmtid="{D5CDD505-2E9C-101B-9397-08002B2CF9AE}" pid="5" name="MSIP_Label_282828d4-d65e-4c38-b4f3-1feba3142871_Enabled">
    <vt:lpwstr>true</vt:lpwstr>
  </property>
  <property fmtid="{D5CDD505-2E9C-101B-9397-08002B2CF9AE}" pid="6" name="MSIP_Label_282828d4-d65e-4c38-b4f3-1feba3142871_SetDate">
    <vt:lpwstr>2022-09-16T00:17:37Z</vt:lpwstr>
  </property>
  <property fmtid="{D5CDD505-2E9C-101B-9397-08002B2CF9AE}" pid="7" name="MSIP_Label_282828d4-d65e-4c38-b4f3-1feba3142871_Method">
    <vt:lpwstr>Standard</vt:lpwstr>
  </property>
  <property fmtid="{D5CDD505-2E9C-101B-9397-08002B2CF9AE}" pid="8" name="MSIP_Label_282828d4-d65e-4c38-b4f3-1feba3142871_Name">
    <vt:lpwstr>OFFICIAL</vt:lpwstr>
  </property>
  <property fmtid="{D5CDD505-2E9C-101B-9397-08002B2CF9AE}" pid="9" name="MSIP_Label_282828d4-d65e-4c38-b4f3-1feba3142871_SiteId">
    <vt:lpwstr>51778d2a-a6ab-4c76-97dc-782782d65046</vt:lpwstr>
  </property>
  <property fmtid="{D5CDD505-2E9C-101B-9397-08002B2CF9AE}" pid="10" name="MSIP_Label_282828d4-d65e-4c38-b4f3-1feba3142871_ActionId">
    <vt:lpwstr>0be16952-2b5e-404a-957a-68a2a70db5c8</vt:lpwstr>
  </property>
  <property fmtid="{D5CDD505-2E9C-101B-9397-08002B2CF9AE}" pid="11" name="MSIP_Label_282828d4-d65e-4c38-b4f3-1feba3142871_ContentBits">
    <vt:lpwstr>0</vt:lpwstr>
  </property>
</Properties>
</file>